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jc w:val="center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 xml:space="preserve"> 厦门大学化学化工学院仪器分析中心</w:t>
      </w:r>
    </w:p>
    <w:p>
      <w:pPr>
        <w:pStyle w:val="000001"/>
        <w:pBdr>
          <w:bottom/>
        </w:pBdr>
        <w:ind w:left="420" w:leftChars="200"/>
        <w:jc w:val="center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  <w:u w:val="single"/>
        </w:rPr>
        <w:t>傅里叶变换红外光谱仪（能源材料大楼4427室</w:t>
      </w:r>
      <w:r>
        <w:rPr>
          <w:rFonts w:ascii="Microsoft YaHei" w:hAnsi="Microsoft YaHei" w:eastAsia="Microsoft YaHei" w:cs="Microsoft YaHei"/>
          <w:i w:val="false"/>
          <w:strike w:val="false"/>
          <w:color w:val="333333"/>
          <w:spacing w:val="0"/>
          <w:sz w:val="20"/>
          <w:u w:val="none"/>
          <w:shd w:val="clear" w:color="auto" w:fill="FFFFFF"/>
        </w:rPr>
        <w:t>）</w:t>
      </w:r>
      <w:r>
        <w:rPr>
          <w:rFonts w:hint="eastAsia" w:ascii="黑体" w:eastAsia="黑体"/>
          <w:sz w:val="28"/>
          <w:szCs w:val="28"/>
          <w:u w:val="single"/>
        </w:rPr>
        <w:t>实验机时申请表</w:t>
      </w:r>
    </w:p>
    <w:tbl>
      <w:tblPr>
        <w:tblW w:w="0" w:type="auto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00"/>
        <w:gridCol w:w="375"/>
        <w:gridCol w:w="333"/>
        <w:gridCol w:w="996"/>
        <w:gridCol w:w="1744"/>
        <w:gridCol w:w="1938"/>
        <w:gridCol w:w="2552"/>
        <w:gridCol w:w="1176"/>
      </w:tblGrid>
      <w:tr>
        <w:trPr>
          <w:wAfter w:w="0" w:type="dxa"/>
          <w:trHeight w:val="438" w:hRule="atLeast"/>
        </w:trPr>
        <w:tc>
          <w:tcPr>
            <w:tcW w:w="10391" w:type="dxa"/>
            <w:gridSpan w:val="9"/>
            <w:textDirection w:val="lrTb"/>
            <w:vAlign w:val="top"/>
          </w:tcPr>
          <w:p>
            <w:pPr>
              <w:pStyle w:val="000001"/>
              <w:rPr>
                <w:rFonts w:hint="eastAsia"/>
              </w:rPr>
            </w:pPr>
            <w:r>
              <w:rPr>
                <w:rFonts w:hint="eastAsia" w:ascii="黑体" w:eastAsia="黑体"/>
              </w:rPr>
              <w:t>以下由实验申请人填写</w:t>
            </w:r>
            <w:r>
              <w:rPr>
                <w:rFonts w:hint="eastAsia"/>
              </w:rPr>
              <w:t>：                                        申请日期：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color w:val="ff0000"/>
                <w:u w:val="single"/>
              </w:rPr>
              <w:t>20</w:t>
            </w:r>
            <w:r>
              <w:rPr>
                <w:rFonts w:hint="eastAsia"/>
                <w:color w:val="ff0000"/>
                <w:u w:val="single"/>
              </w:rPr>
              <w:t>25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color w:val="ff0000"/>
                <w:u w:val="single"/>
              </w:rPr>
              <w:t>1</w:t>
            </w:r>
            <w:r>
              <w:rPr>
                <w:rFonts w:hint="eastAsia"/>
                <w:color w:val="ff0000"/>
                <w:u w:val="single"/>
              </w:rPr>
              <w:t>2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01</w:t>
            </w:r>
            <w:r>
              <w:rPr>
                <w:rFonts w:hint="eastAsia"/>
              </w:rPr>
              <w:t>日</w:t>
            </w:r>
          </w:p>
        </w:tc>
      </w:tr>
      <w:tr>
        <w:trPr>
          <w:wAfter w:w="0" w:type="dxa"/>
        </w:trPr>
        <w:tc>
          <w:tcPr>
            <w:tcW w:w="10391" w:type="dxa"/>
            <w:gridSpan w:val="9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color w:val="ff0000"/>
                <w:u w:val="single"/>
              </w:rPr>
            </w:pPr>
            <w:r>
              <w:rPr>
                <w:rFonts w:hint="eastAsia"/>
              </w:rPr>
              <w:t>申请人：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color w:val="ff0000"/>
                <w:u w:val="single"/>
              </w:rPr>
              <w:t xml:space="preserve">王静娟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 负责人（或导师）：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color w:val="ff0000"/>
                <w:u w:val="single"/>
              </w:rPr>
              <w:t xml:space="preserve">郑南峰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所在单位：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color w:val="ff0000"/>
                <w:u w:val="single"/>
              </w:rPr>
              <w:t>化学化工学院</w:t>
            </w:r>
          </w:p>
          <w:p>
            <w:pPr>
              <w:pStyle w:val="000001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联系方式：（请写明实验室所在大楼及房间号）：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color w:val="ff0000"/>
                <w:u w:val="single"/>
              </w:rPr>
              <w:t xml:space="preserve"> </w:t>
            </w:r>
            <w:r>
              <w:rPr>
                <w:rFonts w:hint="eastAsia"/>
                <w:color w:val="ff0000"/>
                <w:u w:val="single"/>
              </w:rPr>
              <w:t>翔安校区能源材料大楼4427</w:t>
            </w:r>
            <w:r>
              <w:rPr>
                <w:rFonts w:hint="eastAsia"/>
                <w:color w:val="ff0000"/>
                <w:u w:val="single"/>
              </w:rPr>
              <w:t xml:space="preserve">室  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>
            <w:pPr>
              <w:pStyle w:val="000001"/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电话：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color w:val="ff0000"/>
                <w:u w:val="single"/>
              </w:rPr>
              <w:t>13950134146</w:t>
            </w:r>
            <w:r>
              <w:rPr>
                <w:rFonts w:hint="eastAsia"/>
                <w:color w:val="ff0000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 xml:space="preserve"> E-mail：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color w:val="ff0000"/>
                <w:u w:val="single"/>
              </w:rPr>
              <w:t xml:space="preserve">wangjj@xmu.edu.cn  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>
            <w:pPr>
              <w:pStyle w:val="000001"/>
              <w:pBdr>
                <w:bottom/>
              </w:pBdr>
              <w:spacing w:line="400" w:lineRule="exact"/>
              <w:ind/>
              <w:rPr>
                <w:rFonts w:hint="eastAsia"/>
              </w:rPr>
            </w:pP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验目的及升温过程中样品分解情况：</w:t>
            </w:r>
          </w:p>
          <w:p>
            <w:pPr>
              <w:pStyle w:val="000001"/>
              <w:rPr>
                <w:rFonts w:hint="eastAsia"/>
                <w:color w:val="ff0000"/>
              </w:rPr>
            </w:pPr>
          </w:p>
        </w:tc>
      </w:tr>
      <w:tr>
        <w:trPr>
          <w:wAfter w:w="0" w:type="dxa"/>
          <w:trHeight w:val="225" w:hRule="atLeast"/>
        </w:trPr>
        <w:tc>
          <w:tcPr>
            <w:tcW w:w="477" w:type="dxa"/>
            <w:vMerge w:val="restart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/>
                <w:b/>
                <w:bCs/>
                <w:sz w:val="25"/>
              </w:rPr>
            </w:pPr>
            <w:r>
              <w:rPr>
                <w:rFonts w:hint="eastAsia"/>
                <w:b/>
                <w:bCs/>
                <w:sz w:val="25"/>
              </w:rPr>
              <w:t>测试条件</w:t>
            </w:r>
          </w:p>
        </w:tc>
        <w:tc>
          <w:tcPr>
            <w:tcW w:w="9914" w:type="dxa"/>
            <w:gridSpan w:val="8"/>
            <w:textDirection w:val="lrTb"/>
            <w:vAlign w:val="top"/>
          </w:tcPr>
          <w:p>
            <w:pPr>
              <w:pStyle w:val="000001"/>
              <w:numPr/>
              <w:pBdr>
                <w:bottom/>
              </w:pBdr>
              <w:spacing w:line="400" w:lineRule="exact"/>
              <w:ind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测试模式：</w:t>
            </w:r>
            <w:r>
              <w:rPr>
                <w:rFonts w:hint="eastAsia"/>
                <w:color w:val="ff0000"/>
                <w:u w:val="single"/>
              </w:rPr>
              <w:t>常规透射/原位热催化漫反射</w:t>
            </w:r>
          </w:p>
        </w:tc>
      </w:tr>
      <w:tr>
        <w:trPr>
          <w:wAfter w:w="0" w:type="dxa"/>
          <w:cantSplit/>
          <w:trHeight w:val="567" w:hRule="atLeast"/>
        </w:trPr>
        <w:tc>
          <w:tcPr>
            <w:tcW w:w="477" w:type="dxa"/>
            <w:vMerge w:val="continue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665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83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1626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所含元素</w:t>
            </w:r>
          </w:p>
        </w:tc>
        <w:tc>
          <w:tcPr>
            <w:tcW w:w="1699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送样前预处理</w:t>
            </w:r>
          </w:p>
        </w:tc>
        <w:tc>
          <w:tcPr>
            <w:tcW w:w="1488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吹扫气氛</w:t>
            </w:r>
          </w:p>
        </w:tc>
        <w:tc>
          <w:tcPr>
            <w:tcW w:w="2177" w:type="dxa"/>
            <w:textDirection w:val="lrTb"/>
            <w:vAlign w:val="top"/>
          </w:tcPr>
          <w:p>
            <w:pPr>
              <w:pStyle w:val="000001"/>
              <w:wordWrap w:val="fals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升温程序</w:t>
            </w:r>
          </w:p>
        </w:tc>
        <w:tc>
          <w:tcPr>
            <w:tcW w:w="1176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rPr>
          <w:wAfter w:w="0" w:type="dxa"/>
          <w:cantSplit/>
          <w:trHeight w:val="567" w:hRule="atLeast"/>
        </w:trPr>
        <w:tc>
          <w:tcPr>
            <w:tcW w:w="477" w:type="dxa"/>
            <w:vMerge w:val="continue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665" w:type="dxa"/>
            <w:textDirection w:val="lrTb"/>
            <w:vAlign w:val="top"/>
          </w:tcPr>
          <w:p>
            <w:pPr>
              <w:pStyle w:val="000001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1083" w:type="dxa"/>
            <w:gridSpan w:val="2"/>
            <w:textDirection w:val="lrTb"/>
            <w:vAlign w:val="top"/>
          </w:tcPr>
          <w:p>
            <w:pPr>
              <w:pStyle w:val="000001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溴化钾</w:t>
            </w:r>
          </w:p>
        </w:tc>
        <w:tc>
          <w:tcPr>
            <w:tcW w:w="1626" w:type="dxa"/>
            <w:textDirection w:val="lrTb"/>
            <w:vAlign w:val="top"/>
          </w:tcPr>
          <w:p>
            <w:pPr>
              <w:pStyle w:val="00000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Ca</w:t>
            </w:r>
            <w:r>
              <w:rPr>
                <w:color w:val="ff0000"/>
              </w:rPr>
              <w:t>C2O4</w:t>
            </w:r>
          </w:p>
        </w:tc>
        <w:tc>
          <w:tcPr>
            <w:tcW w:w="1699" w:type="dxa"/>
            <w:textDirection w:val="lrTb"/>
            <w:vAlign w:val="top"/>
          </w:tcPr>
          <w:p>
            <w:pPr>
              <w:pStyle w:val="00000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已在120℃烘箱干燥4h</w:t>
            </w:r>
          </w:p>
        </w:tc>
        <w:tc>
          <w:tcPr>
            <w:tcW w:w="1488" w:type="dxa"/>
            <w:textDirection w:val="lrTb"/>
            <w:vAlign w:val="top"/>
          </w:tcPr>
          <w:p>
            <w:pPr>
              <w:pStyle w:val="00000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空气100mL/min</w:t>
            </w:r>
          </w:p>
        </w:tc>
        <w:tc>
          <w:tcPr>
            <w:tcW w:w="2177" w:type="dxa"/>
            <w:textDirection w:val="lrTb"/>
            <w:vAlign w:val="top"/>
          </w:tcPr>
          <w:p>
            <w:pPr>
              <w:pStyle w:val="00000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40℃→10℃/min→800℃</w:t>
            </w:r>
          </w:p>
        </w:tc>
        <w:tc>
          <w:tcPr>
            <w:tcW w:w="1176" w:type="dxa"/>
            <w:textDirection w:val="lrTb"/>
            <w:vAlign w:val="top"/>
          </w:tcPr>
          <w:p>
            <w:pPr>
              <w:pStyle w:val="000001"/>
              <w:wordWrap w:val="false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 xml:space="preserve">0 </w:t>
            </w:r>
            <w:r>
              <w:rPr>
                <w:rFonts w:hint="eastAsia"/>
                <w:color w:val="ff0000"/>
              </w:rPr>
              <w:t>mg</w:t>
            </w:r>
          </w:p>
        </w:tc>
      </w:tr>
      <w:tr>
        <w:trPr>
          <w:wAfter w:w="0" w:type="dxa"/>
          <w:cantSplit/>
          <w:trHeight w:val="567" w:hRule="atLeast"/>
        </w:trPr>
        <w:tc>
          <w:tcPr>
            <w:tcW w:w="477" w:type="dxa"/>
            <w:vMerge w:val="continue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665" w:type="dxa"/>
            <w:textDirection w:val="lrTb"/>
            <w:vAlign w:val="top"/>
          </w:tcPr>
          <w:p>
            <w:pPr>
              <w:pStyle w:val="000001"/>
              <w:rPr>
                <w:rFonts w:hint="eastAsia"/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083" w:type="dxa"/>
            <w:gridSpan w:val="2"/>
            <w:textDirection w:val="lrTb"/>
            <w:vAlign w:val="top"/>
          </w:tcPr>
          <w:p>
            <w:pPr>
              <w:pStyle w:val="000001"/>
              <w:rPr>
                <w:rFonts w:hint="eastAsia"/>
                <w:color w:val="ff0000"/>
              </w:rPr>
            </w:pPr>
            <w:r>
              <w:rPr>
                <w:color w:val="ff0000"/>
              </w:rPr>
              <w:t>Pt/C</w:t>
            </w:r>
          </w:p>
        </w:tc>
        <w:tc>
          <w:tcPr>
            <w:tcW w:w="1626" w:type="dxa"/>
            <w:textDirection w:val="lrTb"/>
            <w:vAlign w:val="top"/>
          </w:tcPr>
          <w:p>
            <w:pPr>
              <w:pStyle w:val="000001"/>
              <w:rPr>
                <w:color w:val="ff0000"/>
              </w:rPr>
            </w:pPr>
            <w:r>
              <w:rPr>
                <w:color w:val="ff0000"/>
              </w:rPr>
              <w:t xml:space="preserve">Pt, Cl, O ,C, </w:t>
            </w:r>
            <w:r>
              <w:rPr>
                <w:rFonts w:hint="eastAsia"/>
                <w:color w:val="ff0000"/>
              </w:rPr>
              <w:t>H</w:t>
            </w:r>
          </w:p>
        </w:tc>
        <w:tc>
          <w:tcPr>
            <w:tcW w:w="1699" w:type="dxa"/>
            <w:textDirection w:val="lrTb"/>
            <w:vAlign w:val="top"/>
          </w:tcPr>
          <w:p>
            <w:pPr>
              <w:pStyle w:val="00000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0℃过夜干燥</w:t>
            </w:r>
            <w:r>
              <w:rPr>
                <w:color w:val="ff0000"/>
              </w:rPr>
              <w:t>12</w:t>
            </w:r>
            <w:r>
              <w:rPr>
                <w:rFonts w:hint="eastAsia"/>
                <w:color w:val="ff0000"/>
              </w:rPr>
              <w:t>h</w:t>
            </w:r>
          </w:p>
        </w:tc>
        <w:tc>
          <w:tcPr>
            <w:tcW w:w="1488" w:type="dxa"/>
            <w:textDirection w:val="lrTb"/>
            <w:vAlign w:val="top"/>
          </w:tcPr>
          <w:p>
            <w:pPr>
              <w:pStyle w:val="00000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氮气80mL/min</w:t>
            </w:r>
          </w:p>
        </w:tc>
        <w:tc>
          <w:tcPr>
            <w:tcW w:w="2177" w:type="dxa"/>
            <w:textDirection w:val="lrTb"/>
            <w:vAlign w:val="top"/>
          </w:tcPr>
          <w:p>
            <w:pPr>
              <w:pStyle w:val="00000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40℃→10℃/min→</w:t>
            </w:r>
            <w:r>
              <w:rPr>
                <w:color w:val="ff0000"/>
              </w:rPr>
              <w:t>10</w:t>
            </w:r>
            <w:r>
              <w:rPr>
                <w:rFonts w:hint="eastAsia"/>
                <w:color w:val="ff0000"/>
              </w:rPr>
              <w:t>00℃</w:t>
            </w:r>
          </w:p>
        </w:tc>
        <w:tc>
          <w:tcPr>
            <w:tcW w:w="1176" w:type="dxa"/>
            <w:textDirection w:val="lrTb"/>
            <w:vAlign w:val="top"/>
          </w:tcPr>
          <w:p>
            <w:pPr>
              <w:pStyle w:val="000001"/>
              <w:wordWrap w:val="false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0 mg</w:t>
            </w:r>
          </w:p>
        </w:tc>
      </w:tr>
      <w:tr>
        <w:trPr>
          <w:wAfter w:w="0" w:type="dxa"/>
          <w:cantSplit/>
          <w:trHeight w:val="567" w:hRule="atLeast"/>
        </w:trPr>
        <w:tc>
          <w:tcPr>
            <w:tcW w:w="477" w:type="dxa"/>
            <w:vMerge w:val="continue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665" w:type="dxa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1083" w:type="dxa"/>
            <w:gridSpan w:val="2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1626" w:type="dxa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1699" w:type="dxa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1488" w:type="dxa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2177" w:type="dxa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1176" w:type="dxa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</w:tr>
      <w:tr>
        <w:trPr>
          <w:wAfter w:w="0" w:type="dxa"/>
          <w:cantSplit/>
          <w:trHeight w:val="567" w:hRule="atLeast"/>
        </w:trPr>
        <w:tc>
          <w:tcPr>
            <w:tcW w:w="477" w:type="dxa"/>
            <w:vMerge w:val="continue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665" w:type="dxa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1083" w:type="dxa"/>
            <w:gridSpan w:val="2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1626" w:type="dxa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1699" w:type="dxa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1488" w:type="dxa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2177" w:type="dxa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  <w:tc>
          <w:tcPr>
            <w:tcW w:w="1176" w:type="dxa"/>
            <w:textDirection w:val="lrTb"/>
            <w:vAlign w:val="top"/>
          </w:tcPr>
          <w:p>
            <w:pPr>
              <w:pStyle w:val="000001"/>
              <w:spacing w:line="400" w:lineRule="exact"/>
              <w:rPr>
                <w:rFonts w:hint="eastAsia"/>
              </w:rPr>
            </w:pPr>
          </w:p>
        </w:tc>
      </w:tr>
      <w:tr>
        <w:trPr>
          <w:wAfter w:w="0" w:type="dxa"/>
        </w:trPr>
        <w:tc>
          <w:tcPr>
            <w:tcW w:w="10391" w:type="dxa"/>
            <w:gridSpan w:val="9"/>
            <w:textDirection w:val="lrTb"/>
            <w:vAlign w:val="top"/>
          </w:tcPr>
          <w:p>
            <w:pPr>
              <w:pStyle w:val="000001"/>
              <w:ind/>
              <w:rPr>
                <w:b/>
                <w:bCs/>
              </w:rPr>
            </w:pPr>
            <w:r>
              <w:rPr>
                <w:rFonts w:hint="eastAsia"/>
              </w:rPr>
              <w:t>仪器分析条件填写说明：1</w:t>
            </w:r>
            <w:r>
              <w:rPr/>
              <w:t xml:space="preserve">. </w:t>
            </w:r>
            <w:r>
              <w:rPr>
                <w:rFonts w:hint="eastAsia"/>
              </w:rPr>
              <w:t>常用测试模式选择其一：常规透射或者原位漫反射模式；</w:t>
            </w:r>
          </w:p>
          <w:p>
            <w:pPr>
              <w:pStyle w:val="000001"/>
              <w:ind w:firstLine="2310" w:firstLineChars="1100"/>
              <w:rPr>
                <w:rFonts w:hint="eastAsia"/>
              </w:rPr>
            </w:pPr>
            <w:r>
              <w:rPr/>
              <w:t>2</w:t>
            </w:r>
            <w:r>
              <w:rPr>
                <w:rFonts w:hint="eastAsia"/>
              </w:rPr>
              <w:t>.</w:t>
            </w:r>
            <w:r>
              <w:rPr/>
              <w:t xml:space="preserve"> </w:t>
            </w:r>
            <w:r>
              <w:rPr>
                <w:rFonts w:hint="eastAsia"/>
              </w:rPr>
              <w:t>吹扫气氛可选：氮气，</w:t>
            </w:r>
            <w:r>
              <w:rPr>
                <w:rFonts w:hint="eastAsia"/>
              </w:rPr>
              <w:t xml:space="preserve">5%CO/Ar, 10%NH3/Ar, </w:t>
            </w:r>
            <w:r>
              <w:rPr>
                <w:rFonts w:hint="eastAsia"/>
              </w:rPr>
              <w:t>吹扫气流量可选：50~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0mL/min；</w:t>
            </w:r>
          </w:p>
          <w:p>
            <w:pPr>
              <w:pStyle w:val="000001"/>
              <w:ind w:firstLine="2310" w:firstLineChars="1100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/>
              <w:t xml:space="preserve"> </w:t>
            </w:r>
            <w:r>
              <w:rPr>
                <w:rFonts w:hint="eastAsia"/>
              </w:rPr>
              <w:t>程序升温起始温度40℃以上，程序升温终止温度一般在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00℃以下；</w:t>
            </w:r>
          </w:p>
          <w:p>
            <w:pPr>
              <w:pStyle w:val="000001"/>
              <w:rPr>
                <w:rFonts w:hint="eastAsia"/>
                <w:b/>
              </w:rPr>
            </w:pPr>
          </w:p>
        </w:tc>
      </w:tr>
      <w:tr>
        <w:trPr>
          <w:wAfter w:w="0" w:type="dxa"/>
        </w:trPr>
        <w:tc>
          <w:tcPr>
            <w:tcW w:w="10391" w:type="dxa"/>
            <w:gridSpan w:val="9"/>
            <w:textDirection w:val="lrTb"/>
            <w:vAlign w:val="top"/>
          </w:tcPr>
          <w:p>
            <w:pPr>
              <w:pStyle w:val="000001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注意事项：</w:t>
            </w:r>
          </w:p>
          <w:p>
            <w:pPr>
              <w:pStyle w:val="000001"/>
              <w:ind w:left="178" w:hanging="178" w:firstLineChars="-85"/>
              <w:rPr>
                <w:rFonts w:hint="eastAsia"/>
                <w:szCs w:val="18"/>
              </w:rPr>
            </w:pPr>
            <w:r>
              <w:rPr>
                <w:rFonts w:hint="eastAsia"/>
                <w:szCs w:val="21"/>
              </w:rPr>
              <w:t>* 用户应遵守本实验室的规章制度</w:t>
            </w:r>
            <w:r>
              <w:rPr>
                <w:rFonts w:hint="eastAsia"/>
                <w:szCs w:val="18"/>
              </w:rPr>
              <w:t>；</w:t>
            </w:r>
            <w:r>
              <w:rPr>
                <w:rFonts w:hint="eastAsia"/>
                <w:szCs w:val="21"/>
              </w:rPr>
              <w:t>实验完成后及时</w:t>
            </w:r>
            <w:r>
              <w:rPr>
                <w:rFonts w:hint="eastAsia"/>
                <w:szCs w:val="21"/>
              </w:rPr>
              <w:t>清理样品，仪器恢复原状</w:t>
            </w:r>
            <w:r>
              <w:rPr>
                <w:rFonts w:hint="eastAsia"/>
                <w:szCs w:val="21"/>
              </w:rPr>
              <w:t>，未及时</w:t>
            </w:r>
            <w:r>
              <w:rPr>
                <w:rFonts w:hint="eastAsia"/>
                <w:szCs w:val="21"/>
              </w:rPr>
              <w:t>打扫</w:t>
            </w:r>
            <w:r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>扣信用分1分，三次取消用户资格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pStyle w:val="000001"/>
              <w:ind w:left="178" w:hanging="178" w:firstLineChars="-85"/>
              <w:rPr>
                <w:b/>
                <w:bCs/>
                <w:szCs w:val="18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本机所有样品必须经过充分干燥；不接受低熔点或分解过程释放腐蚀性气体的样品；</w:t>
            </w:r>
            <w:r>
              <w:rPr>
                <w:rFonts w:hint="eastAsia"/>
                <w:b/>
                <w:bCs/>
                <w:szCs w:val="18"/>
              </w:rPr>
              <w:t>谢绝毒性、放射性、易升华样品.</w:t>
            </w:r>
          </w:p>
          <w:p>
            <w:pPr>
              <w:pStyle w:val="000001"/>
              <w:ind w:left="178" w:hanging="178" w:firstLineChars="-85"/>
              <w:rPr>
                <w:rFonts w:hint="eastAsia"/>
                <w:b/>
                <w:bCs/>
                <w:szCs w:val="18"/>
              </w:rPr>
            </w:pPr>
          </w:p>
          <w:p>
            <w:pPr>
              <w:pStyle w:val="000001"/>
              <w:rPr>
                <w:rFonts w:hint="eastAsia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声   明：</w:t>
            </w:r>
          </w:p>
          <w:p>
            <w:pPr>
              <w:pStyle w:val="000001"/>
              <w:numPr>
                <w:ilvl w:val="0"/>
                <w:numId w:val="1"/>
              </w:numPr>
              <w:tabs>
                <w:tab w:val="left" w:leader="none" w:pos="360"/>
              </w:tabs>
              <w:rPr>
                <w:rFonts w:hint="eastAsia"/>
              </w:rPr>
            </w:pPr>
            <w:r>
              <w:rPr>
                <w:rFonts w:hint="eastAsia"/>
              </w:rPr>
              <w:t>因隐瞒样品属性导致设备污染、损坏而引起的经济损失，由我科研项目经费赔偿；</w:t>
            </w:r>
          </w:p>
          <w:p>
            <w:pPr>
              <w:pStyle w:val="000001"/>
              <w:numPr>
                <w:ilvl w:val="0"/>
                <w:numId w:val="1"/>
              </w:numPr>
              <w:tabs>
                <w:tab w:val="left" w:leader="none" w:pos="360"/>
              </w:tabs>
              <w:rPr>
                <w:rFonts w:hint="eastAsia"/>
              </w:rPr>
            </w:pPr>
            <w:r>
              <w:rPr>
                <w:rFonts w:hint="eastAsia"/>
              </w:rPr>
              <w:t>因误操作导致仪器损坏，所需维修费将从我科研项目经费中赔偿。</w:t>
            </w:r>
          </w:p>
          <w:p>
            <w:pPr>
              <w:pStyle w:val="000001"/>
              <w:spacing w:before="156" w:line="360" w:lineRule="auto"/>
              <w:ind w:firstLine="964" w:firstLineChars="4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我已经认真阅读并同意以上注意事项和各项声明</w:t>
            </w:r>
            <w:r>
              <w:rPr>
                <w:rFonts w:hint="eastAsia" w:ascii="黑体" w:eastAsia="黑体"/>
                <w:sz w:val="24"/>
              </w:rPr>
              <w:t>。</w:t>
            </w:r>
          </w:p>
          <w:p>
            <w:pPr>
              <w:pStyle w:val="000001"/>
              <w:spacing w:before="156" w:line="360" w:lineRule="auto"/>
              <w:ind w:firstLine="840" w:firstLineChars="400"/>
              <w:rPr>
                <w:rFonts w:hint="eastAsia"/>
              </w:rPr>
            </w:pPr>
          </w:p>
          <w:p>
            <w:pPr>
              <w:pStyle w:val="000001"/>
              <w:pBdr/>
              <w:ind/>
              <w:rPr>
                <w:rFonts w:hint="eastAsia"/>
              </w:rPr>
            </w:pPr>
            <w:r>
              <w:rPr>
                <w:rFonts w:hint="eastAsia"/>
              </w:rPr>
              <w:t>负责人、导师签字：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pStyle w:val="000001"/>
              <w:pBdr/>
              <w:ind/>
              <w:rPr>
                <w:rFonts w:hint="eastAsia"/>
              </w:rPr>
            </w:pPr>
          </w:p>
          <w:p>
            <w:pPr>
              <w:pStyle w:val="000001"/>
              <w:rPr>
                <w:rFonts w:hint="eastAsia"/>
              </w:rPr>
            </w:pPr>
          </w:p>
        </w:tc>
      </w:tr>
      <w:tr>
        <w:trPr>
          <w:wAfter w:w="0" w:type="dxa"/>
          <w:cantSplit/>
          <w:trHeight w:val="353" w:hRule="atLeast"/>
        </w:trPr>
        <w:tc>
          <w:tcPr>
            <w:tcW w:w="1652" w:type="dxa"/>
            <w:gridSpan w:val="3"/>
            <w:vMerge w:val="restart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739" w:type="dxa"/>
            <w:gridSpan w:val="6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实用机时数： </w:t>
            </w:r>
            <w:r>
              <w:rPr/>
              <w:t xml:space="preserve">    </w:t>
            </w:r>
            <w:r>
              <w:rPr>
                <w:rFonts w:hint="eastAsia"/>
              </w:rPr>
              <w:t xml:space="preserve">   应收费用： </w:t>
            </w:r>
            <w:r>
              <w:rPr/>
              <w:t xml:space="preserve">        </w:t>
            </w:r>
            <w:r>
              <w:rPr>
                <w:rFonts w:hint="eastAsia"/>
              </w:rPr>
              <w:t xml:space="preserve">  测试</w:t>
            </w:r>
            <w:r>
              <w:rPr>
                <w:rFonts w:hint="eastAsia"/>
                <w:bCs/>
              </w:rPr>
              <w:t>人员:</w:t>
            </w:r>
            <w:r>
              <w:rPr>
                <w:rFonts w:hint="eastAsia"/>
              </w:rPr>
              <w:t xml:space="preserve">    </w:t>
            </w:r>
          </w:p>
        </w:tc>
      </w:tr>
      <w:tr>
        <w:trPr>
          <w:wAfter w:w="0" w:type="dxa"/>
          <w:cantSplit/>
          <w:trHeight w:val="353" w:hRule="atLeast"/>
        </w:trPr>
        <w:tc>
          <w:tcPr>
            <w:tcW w:w="1652" w:type="dxa"/>
            <w:gridSpan w:val="3"/>
            <w:vMerge w:val="continue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739" w:type="dxa"/>
            <w:gridSpan w:val="6"/>
            <w:textDirection w:val="lrTb"/>
            <w:vAlign w:val="top"/>
          </w:tcPr>
          <w:p>
            <w:pPr>
              <w:pStyle w:val="000001"/>
              <w:ind w:firstLine="435"/>
              <w:rPr/>
            </w:pPr>
            <w:r>
              <w:rPr>
                <w:rFonts w:hint="eastAsia"/>
              </w:rPr>
              <w:t xml:space="preserve">本人确认样品已完成测试，收到测试数据 。  </w:t>
            </w:r>
          </w:p>
          <w:p>
            <w:pPr>
              <w:pStyle w:val="000001"/>
              <w:rPr/>
            </w:pPr>
          </w:p>
          <w:p>
            <w:pPr>
              <w:pStyle w:val="000001"/>
              <w:rPr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用机人确认签名:</w:t>
            </w:r>
            <w:r>
              <w:rPr>
                <w:rFonts w:hint="eastAsia"/>
              </w:rPr>
              <w:t xml:space="preserve">             </w:t>
            </w:r>
          </w:p>
          <w:p>
            <w:pPr>
              <w:pStyle w:val="000001"/>
              <w:ind w:firstLine="4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年    月    日</w:t>
            </w:r>
          </w:p>
        </w:tc>
      </w:tr>
    </w:tbl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sectPr>
      <w:type w:val="nextPage"/>
      <w:pgSz w:w="11906" w:h="16838"/>
      <w:pgMar w:top="777" w:right="1106" w:bottom="284" w:left="1797" w:header="851" w:footer="992" w:gutter="0"/>
      <w:cols w:space="720"/>
      <w:docGrid w:type="lines" w:linePitch="312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 w:characterSet="ISO-8859-1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 w:characterSet="ISO-8859-1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="http://schemas.openxmlformats.org/wordprocessingml/2006/main">
  <w:abstractNum w:abstractNumId="1">
    <w:nsid w:val="39C21256"/>
    <w:multiLevelType w:val="multilevel"/>
    <w:tmpl w:val="39C21256"/>
    <w:lvl w:ilvl="5">
      <w:start w:val="1"/>
      <w:numFmt w:val="lowerRoman"/>
      <w:suff w:val="tab"/>
      <w:lvlText w:val="%6."/>
      <w:lvlJc w:val="right"/>
      <w:pPr>
        <w:pStyle w:val="000001"/>
        <w:tabs>
          <w:tab w:val="num" w:leader="none" w:pos="2520"/>
        </w:tabs>
        <w:ind w:left="2520" w:hanging="420"/>
      </w:pPr>
    </w:lvl>
    <w:lvl w:ilvl="2">
      <w:start w:val="1"/>
      <w:numFmt w:val="lowerRoman"/>
      <w:suff w:val="tab"/>
      <w:lvlText w:val="%3."/>
      <w:lvlJc w:val="right"/>
      <w:pPr>
        <w:pStyle w:val="000001"/>
        <w:tabs>
          <w:tab w:val="num" w:leader="none" w:pos="1260"/>
        </w:tabs>
        <w:ind w:left="1260" w:hanging="420"/>
      </w:pPr>
    </w:lvl>
    <w:lvl w:ilvl="7">
      <w:start w:val="1"/>
      <w:numFmt w:val="lowerLetter"/>
      <w:suff w:val="tab"/>
      <w:lvlText w:val="%8)"/>
      <w:lvlJc w:val="left"/>
      <w:pPr>
        <w:pStyle w:val="000001"/>
        <w:tabs>
          <w:tab w:val="num" w:leader="none" w:pos="3360"/>
        </w:tabs>
        <w:ind w:left="3360" w:hanging="420"/>
      </w:pPr>
    </w:lvl>
    <w:lvl w:ilvl="6">
      <w:start w:val="1"/>
      <w:numFmt w:val="decimal"/>
      <w:suff w:val="tab"/>
      <w:lvlText w:val="%7."/>
      <w:lvlJc w:val="left"/>
      <w:pPr>
        <w:pStyle w:val="000001"/>
        <w:tabs>
          <w:tab w:val="num" w:leader="none" w:pos="2940"/>
        </w:tabs>
        <w:ind w:left="2940" w:hanging="420"/>
      </w:pPr>
    </w:lvl>
    <w:lvl w:ilvl="1">
      <w:start w:val="1"/>
      <w:numFmt w:val="lowerLetter"/>
      <w:suff w:val="tab"/>
      <w:lvlText w:val="%2)"/>
      <w:lvlJc w:val="left"/>
      <w:pPr>
        <w:pStyle w:val="000001"/>
        <w:tabs>
          <w:tab w:val="num" w:leader="none" w:pos="840"/>
        </w:tabs>
        <w:ind w:left="840" w:hanging="420"/>
      </w:pPr>
    </w:lvl>
    <w:lvl w:ilvl="0">
      <w:start w:val="1"/>
      <w:numFmt w:val="decimal"/>
      <w:suff w:val="tab"/>
      <w:lvlText w:val="%1."/>
      <w:lvlJc w:val="left"/>
      <w:pPr>
        <w:pStyle w:val="000001"/>
        <w:tabs>
          <w:tab w:val="num" w:leader="none" w:pos="360"/>
        </w:tabs>
        <w:ind w:left="360" w:hanging="360"/>
      </w:pPr>
      <w:rPr>
        <w:rFonts w:hint="eastAsia"/>
      </w:rPr>
    </w:lvl>
    <w:lvl w:ilvl="4">
      <w:start w:val="1"/>
      <w:numFmt w:val="lowerLetter"/>
      <w:suff w:val="tab"/>
      <w:lvlText w:val="%5)"/>
      <w:lvlJc w:val="left"/>
      <w:pPr>
        <w:pStyle w:val="000001"/>
        <w:tabs>
          <w:tab w:val="num" w:leader="none" w:pos="2100"/>
        </w:tabs>
        <w:ind w:left="2100" w:hanging="420"/>
      </w:pPr>
    </w:lvl>
    <w:lvl w:ilvl="3">
      <w:start w:val="1"/>
      <w:numFmt w:val="decimal"/>
      <w:suff w:val="tab"/>
      <w:lvlText w:val="%4."/>
      <w:lvlJc w:val="left"/>
      <w:pPr>
        <w:pStyle w:val="000001"/>
        <w:tabs>
          <w:tab w:val="num" w:leader="none" w:pos="1680"/>
        </w:tabs>
        <w:ind w:left="1680" w:hanging="420"/>
      </w:pPr>
    </w:lvl>
    <w:lvl w:ilvl="8">
      <w:start w:val="1"/>
      <w:numFmt w:val="lowerRoman"/>
      <w:suff w:val="tab"/>
      <w:lvlText w:val="%9."/>
      <w:lvlJc w:val="right"/>
      <w:pPr>
        <w:pStyle w:val="000001"/>
        <w:tabs>
          <w:tab w:val="num" w:leader="none" w:pos="3780"/>
        </w:tabs>
        <w:ind w:left="3780" w:hanging="4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 w:val="00203BAA"/>
    <w:rsid w:val="00462A0E"/>
    <w:rsid w:val="00523C22"/>
    <w:rsid w:val="007673A2"/>
    <w:rsid w:val="00A21098"/>
    <w:rsid w:val="00AF63D6"/>
    <w:rsid w:val="00CA408E"/>
    <w:rsid w:val="00D467CE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numbering" w:styleId="000004">
    <w:name w:val="No List"/>
    <w:next w:val="000004"/>
    <w:link w:val="000001"/>
    <w:uiPriority w:val="99"/>
    <w:semiHidden/>
    <w:unhideWhenUsed/>
  </w:style>
  <w:style w:type="character" w:styleId="000007">
    <w:name w:val="页眉 字符"/>
    <w:next w:val="000007"/>
    <w:link w:val="000006"/>
    <w:rsid w:val="00462A0E"/>
    <w:rPr>
      <w:kern w:val="2"/>
      <w:sz w:val="18"/>
      <w:szCs w:val="18"/>
    </w:rPr>
  </w:style>
  <w:style w:type="table" w:styleId="000003">
    <w:name w:val="Normal Table"/>
    <w:next w:val="000003"/>
    <w:link w:val="000001"/>
    <w:semiHidden/>
  </w:style>
  <w:style w:type="paragraph" w:styleId="000006">
    <w:name w:val="header"/>
    <w:basedOn w:val="000001"/>
    <w:next w:val="000006"/>
    <w:link w:val="000007"/>
    <w:rsid w:val="00462A0E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styleId="000009">
    <w:name w:val="页脚 字符"/>
    <w:next w:val="000009"/>
    <w:link w:val="000008"/>
    <w:rsid w:val="00462A0E"/>
    <w:rPr>
      <w:kern w:val="2"/>
      <w:sz w:val="18"/>
      <w:szCs w:val="18"/>
    </w:rPr>
  </w:style>
  <w:style w:type="character" w:styleId="000002">
    <w:name w:val="Default Paragraph Font"/>
    <w:next w:val="000002"/>
    <w:link w:val="000001"/>
    <w:semiHidden/>
  </w:style>
  <w:style w:type="paragraph" w:styleId="000008">
    <w:name w:val="footer"/>
    <w:basedOn w:val="000001"/>
    <w:next w:val="000008"/>
    <w:link w:val="000009"/>
    <w:rsid w:val="00462A0E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table" w:styleId="000005">
    <w:name w:val="Table Grid"/>
    <w:basedOn w:val="000003"/>
    <w:next w:val="000005"/>
    <w:link w:val="000001"/>
    <w:pPr>
      <w:widowControl w:val="false"/>
      <w:jc w:val="both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2025-12-01T09:01:46Z</dcterms:created>
  <dcterms:modified xsi:type="dcterms:W3CDTF">2025-12-01T09:01:46Z</dcterms:modified>
</cp:coreProperties>
</file>